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sz w:val="44"/>
          <w:szCs w:val="44"/>
        </w:rPr>
      </w:pPr>
    </w:p>
    <w:p>
      <w:pPr>
        <w:spacing w:before="624" w:beforeLines="200"/>
        <w:jc w:val="center"/>
        <w:rPr>
          <w:rFonts w:eastAsia="仿宋_GB2312"/>
          <w:sz w:val="32"/>
        </w:rPr>
      </w:pPr>
      <w:r>
        <w:rPr>
          <w:rFonts w:hint="eastAsia" w:ascii="黑体" w:hAnsi="黑体" w:eastAsia="黑体" w:cs="黑体"/>
          <w:color w:val="FF0000"/>
          <w:sz w:val="138"/>
          <w:szCs w:val="44"/>
        </w:rPr>
        <mc:AlternateContent>
          <mc:Choice Requires="wps">
            <w:drawing>
              <wp:anchor distT="0" distB="0" distL="114300" distR="114300" simplePos="0" relativeHeight="25166028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2" name="矩形 2" descr="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rect id="_x0000_s1026" o:spid="_x0000_s1026" o:spt="1" alt="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" style="position:absolute;left:0pt;margin-left:-10pt;margin-top:10pt;height:5pt;width:5pt;mso-position-horizontal-relative:page;mso-position-vertical-relative:page;visibility:hidden;z-index:25166028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">
                <v:fill on="t" focussize="0,0"/>
                <v:stroke color="#000000" joinstyle="miter"/>
                <v:imagedata o:title=""/>
                <o:lock v:ext="edit" aspectratio="f"/>
                <v:textbox>
                  <w:txbxContent>
                    <w:p/>
                  </w:txbxContent>
                </v:textbox>
              </v:rect>
            </w:pict>
          </mc:Fallback>
        </mc:AlternateContent>
      </w:r>
      <w:r>
        <w:rPr>
          <w:rFonts w:hint="eastAsia" w:ascii="黑体" w:hAnsi="黑体" w:eastAsia="黑体" w:cs="黑体"/>
          <w:color w:val="FF0000"/>
          <w:sz w:val="138"/>
          <w:szCs w:val="44"/>
        </w:rPr>
        <w:t>信丰县财政局</w:t>
      </w:r>
    </w:p>
    <w:p>
      <w:pPr>
        <w:spacing w:line="560" w:lineRule="exact"/>
        <w:jc w:val="left"/>
        <w:rPr>
          <w:rFonts w:hint="eastAsia" w:ascii="仿宋_GB2312" w:hAnsi="宋体" w:eastAsia="仿宋_GB2312" w:cs="宋体"/>
          <w:sz w:val="32"/>
        </w:rPr>
      </w:pPr>
    </w:p>
    <w:p>
      <w:pPr>
        <w:spacing w:line="560" w:lineRule="exact"/>
        <w:jc w:val="left"/>
        <w:rPr>
          <w:rFonts w:hint="eastAsia" w:ascii="仿宋_GB2312" w:hAnsi="宋体" w:eastAsia="仿宋_GB2312" w:cs="宋体"/>
          <w:sz w:val="32"/>
          <w:lang w:eastAsia="zh-CN"/>
        </w:rPr>
      </w:pPr>
      <w:r>
        <w:rPr>
          <w:rFonts w:hint="eastAsia" w:ascii="仿宋_GB2312" w:hAnsi="宋体" w:eastAsia="仿宋_GB2312" w:cs="宋体"/>
          <w:sz w:val="32"/>
        </w:rPr>
        <w:t>信财</w:t>
      </w:r>
      <w:r>
        <w:rPr>
          <w:rFonts w:hint="eastAsia" w:ascii="仿宋_GB2312" w:hAnsi="宋体" w:eastAsia="仿宋_GB2312" w:cs="宋体"/>
          <w:sz w:val="32"/>
          <w:lang w:eastAsia="zh-CN"/>
        </w:rPr>
        <w:t>购</w:t>
      </w:r>
      <w:r>
        <w:rPr>
          <w:rFonts w:hint="eastAsia" w:ascii="仿宋_GB2312" w:hAnsi="宋体" w:eastAsia="仿宋_GB2312" w:cs="宋体"/>
          <w:sz w:val="32"/>
          <w:lang w:val="en-US" w:eastAsia="zh-CN"/>
        </w:rPr>
        <w:t>投诉</w:t>
      </w:r>
      <w:r>
        <w:rPr>
          <w:rFonts w:hint="eastAsia" w:ascii="仿宋" w:hAnsi="仿宋" w:eastAsia="仿宋" w:cs="仿宋"/>
          <w:sz w:val="32"/>
          <w:szCs w:val="32"/>
          <w:lang w:eastAsia="zh-CN"/>
        </w:rPr>
        <w:t>〔</w:t>
      </w:r>
      <w:r>
        <w:rPr>
          <w:rFonts w:hint="eastAsia" w:ascii="仿宋_GB2312" w:hAnsi="宋体" w:eastAsia="仿宋_GB2312" w:cs="宋体"/>
          <w:sz w:val="32"/>
        </w:rPr>
        <w:t>202</w:t>
      </w:r>
      <w:r>
        <w:rPr>
          <w:rFonts w:hint="eastAsia" w:ascii="仿宋_GB2312" w:hAnsi="宋体" w:eastAsia="仿宋_GB2312" w:cs="宋体"/>
          <w:sz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_GB2312" w:hAnsi="宋体" w:eastAsia="仿宋_GB2312" w:cs="宋体"/>
          <w:sz w:val="32"/>
        </w:rPr>
        <w:t>号                    签发人:</w:t>
      </w:r>
      <w:r>
        <w:rPr>
          <w:rFonts w:hint="eastAsia" w:ascii="仿宋_GB2312" w:hAnsi="宋体" w:eastAsia="仿宋_GB2312" w:cs="宋体"/>
          <w:sz w:val="32"/>
          <w:lang w:eastAsia="zh-CN"/>
        </w:rPr>
        <w:t>周凌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mc:AlternateContent>
          <mc:Choice Requires="wps">
            <w:drawing>
              <wp:anchor distT="0" distB="0" distL="114300" distR="114300" simplePos="0" relativeHeight="251659264" behindDoc="0" locked="0" layoutInCell="1" allowOverlap="1">
                <wp:simplePos x="0" y="0"/>
                <wp:positionH relativeFrom="column">
                  <wp:posOffset>-99695</wp:posOffset>
                </wp:positionH>
                <wp:positionV relativeFrom="paragraph">
                  <wp:posOffset>76835</wp:posOffset>
                </wp:positionV>
                <wp:extent cx="5466080" cy="19050"/>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5466080" cy="1905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7.85pt;margin-top:6.05pt;height:1.5pt;width:430.4pt;z-index:251659264;mso-width-relative:page;mso-height-relative:page;" filled="f" stroked="t" coordsize="21600,21600" o:gfxdata="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wEOPvZAAAACQEAAA8AAAAAAAAAAQAgAAAA&#10;IgAAAGRycy9kb3ducmV2LnhtbFBLAQIUABQAAAAIAIdO4kCqPYFrCgIAAAEEAAAOAAAAAAAAAAEA&#10;IAAAACgBAABkcnMvZTJvRG9jLnhtbFBLBQYAAAAABgAGAFkBAACkBQ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ascii="方正小标宋_GBK" w:eastAsia="方正小标宋_GBK"/>
          <w:sz w:val="36"/>
          <w:szCs w:val="36"/>
        </w:rPr>
      </w:pPr>
      <w:r>
        <w:rPr>
          <w:rFonts w:hint="eastAsia" w:ascii="方正小标宋简体" w:hAnsi="方正小标宋简体" w:eastAsia="方正小标宋简体" w:cs="方正小标宋简体"/>
          <w:sz w:val="44"/>
          <w:szCs w:val="44"/>
        </w:rPr>
        <w:t>投诉处理决定书</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1"/>
        <w:rPr>
          <w:rFonts w:eastAsia="仿宋_GB2312"/>
          <w:sz w:val="32"/>
          <w:szCs w:val="32"/>
        </w:rPr>
      </w:pPr>
      <w:r>
        <w:rPr>
          <w:rFonts w:eastAsia="仿宋_GB2312"/>
          <w:b/>
          <w:bCs/>
          <w:sz w:val="32"/>
          <w:szCs w:val="32"/>
        </w:rPr>
        <w:t>投诉人：</w:t>
      </w:r>
      <w:r>
        <w:rPr>
          <w:rFonts w:hint="eastAsia" w:eastAsia="仿宋_GB2312"/>
          <w:b/>
          <w:bCs/>
          <w:sz w:val="32"/>
          <w:szCs w:val="32"/>
          <w:lang w:val="en-US" w:eastAsia="zh-CN"/>
        </w:rPr>
        <w:t>华润（江西）医疗器械有限公司</w:t>
      </w:r>
      <w:r>
        <w:rPr>
          <w:rFonts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sz w:val="32"/>
          <w:szCs w:val="32"/>
        </w:rPr>
      </w:pPr>
      <w:r>
        <w:rPr>
          <w:rFonts w:eastAsia="仿宋_GB2312"/>
          <w:sz w:val="32"/>
          <w:szCs w:val="32"/>
        </w:rPr>
        <w:t>法定代表人：</w:t>
      </w:r>
      <w:r>
        <w:rPr>
          <w:rFonts w:hint="eastAsia" w:eastAsia="仿宋_GB2312"/>
          <w:sz w:val="32"/>
          <w:szCs w:val="32"/>
          <w:lang w:val="en-US" w:eastAsia="zh-CN"/>
        </w:rPr>
        <w:t>王鹏</w:t>
      </w:r>
      <w:r>
        <w:rPr>
          <w:rFonts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sz w:val="32"/>
          <w:szCs w:val="32"/>
        </w:rPr>
      </w:pPr>
      <w:r>
        <w:rPr>
          <w:rFonts w:hint="eastAsia" w:eastAsia="仿宋_GB2312"/>
          <w:sz w:val="32"/>
          <w:szCs w:val="32"/>
          <w:lang w:val="en-US" w:eastAsia="zh-CN"/>
        </w:rPr>
        <w:t>授权代表</w:t>
      </w:r>
      <w:r>
        <w:rPr>
          <w:rFonts w:eastAsia="仿宋_GB2312"/>
          <w:sz w:val="32"/>
          <w:szCs w:val="32"/>
        </w:rPr>
        <w:t>：</w:t>
      </w:r>
      <w:r>
        <w:rPr>
          <w:rFonts w:hint="eastAsia" w:eastAsia="仿宋_GB2312"/>
          <w:sz w:val="32"/>
          <w:szCs w:val="32"/>
          <w:lang w:val="en-US" w:eastAsia="zh-CN"/>
        </w:rPr>
        <w:t>夏裕飞</w:t>
      </w:r>
      <w:r>
        <w:rPr>
          <w:rFonts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sz w:val="32"/>
          <w:szCs w:val="32"/>
        </w:rPr>
      </w:pPr>
      <w:r>
        <w:rPr>
          <w:rFonts w:eastAsia="仿宋_GB2312"/>
          <w:sz w:val="32"/>
          <w:szCs w:val="32"/>
        </w:rPr>
        <w:t>联系方式：</w:t>
      </w:r>
      <w:r>
        <w:rPr>
          <w:rFonts w:hint="eastAsia" w:eastAsia="仿宋_GB2312"/>
          <w:sz w:val="32"/>
          <w:szCs w:val="32"/>
          <w:lang w:val="en-US" w:eastAsia="zh-CN"/>
        </w:rPr>
        <w:t>18870884520</w:t>
      </w:r>
      <w:r>
        <w:rPr>
          <w:rFonts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sz w:val="32"/>
          <w:szCs w:val="32"/>
        </w:rPr>
      </w:pPr>
      <w:r>
        <w:rPr>
          <w:rFonts w:eastAsia="仿宋_GB2312"/>
          <w:sz w:val="32"/>
          <w:szCs w:val="32"/>
        </w:rPr>
        <w:t>地  址：</w:t>
      </w:r>
      <w:r>
        <w:rPr>
          <w:rFonts w:hint="eastAsia" w:eastAsia="仿宋_GB2312"/>
          <w:sz w:val="32"/>
          <w:szCs w:val="32"/>
          <w:lang w:val="en-US" w:eastAsia="zh-CN"/>
        </w:rPr>
        <w:t>江西省南昌市青山湖区北京东路866号石泉大厦1108-1116室</w:t>
      </w:r>
      <w:r>
        <w:rPr>
          <w:rFonts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1"/>
        <w:rPr>
          <w:rFonts w:hint="default" w:eastAsia="仿宋_GB2312"/>
          <w:b/>
          <w:bCs/>
          <w:sz w:val="32"/>
          <w:szCs w:val="32"/>
          <w:lang w:val="en-US" w:eastAsia="zh-CN"/>
        </w:rPr>
      </w:pPr>
      <w:r>
        <w:rPr>
          <w:rFonts w:eastAsia="仿宋_GB2312"/>
          <w:b/>
          <w:bCs/>
          <w:sz w:val="32"/>
          <w:szCs w:val="32"/>
        </w:rPr>
        <w:t>被投诉人：</w:t>
      </w:r>
      <w:r>
        <w:rPr>
          <w:rFonts w:hint="eastAsia" w:eastAsia="仿宋_GB2312"/>
          <w:b/>
          <w:bCs/>
          <w:sz w:val="32"/>
          <w:szCs w:val="32"/>
          <w:lang w:val="en-US" w:eastAsia="zh-CN"/>
        </w:rPr>
        <w:t>江西智鹏医疗设备有限公司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联系人</w:t>
      </w:r>
      <w:r>
        <w:rPr>
          <w:rFonts w:eastAsia="仿宋_GB2312"/>
          <w:sz w:val="32"/>
          <w:szCs w:val="32"/>
        </w:rPr>
        <w:t>：</w:t>
      </w:r>
      <w:r>
        <w:rPr>
          <w:rFonts w:hint="eastAsia" w:eastAsia="仿宋_GB2312"/>
          <w:sz w:val="32"/>
          <w:szCs w:val="32"/>
          <w:lang w:val="en-US" w:eastAsia="zh-CN"/>
        </w:rPr>
        <w:t>高五娇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eastAsia="仿宋_GB2312"/>
          <w:sz w:val="32"/>
          <w:szCs w:val="32"/>
          <w:lang w:val="en-US" w:eastAsia="zh-CN"/>
        </w:rPr>
      </w:pPr>
      <w:r>
        <w:rPr>
          <w:rFonts w:eastAsia="仿宋_GB2312"/>
          <w:sz w:val="32"/>
          <w:szCs w:val="32"/>
        </w:rPr>
        <w:t>联系方式：</w:t>
      </w:r>
      <w:r>
        <w:rPr>
          <w:rFonts w:hint="eastAsia" w:eastAsia="仿宋_GB2312"/>
          <w:sz w:val="32"/>
          <w:szCs w:val="32"/>
          <w:lang w:val="en-US" w:eastAsia="zh-CN"/>
        </w:rPr>
        <w:t>18270978856</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eastAsia="仿宋_GB2312"/>
          <w:b/>
          <w:bCs/>
          <w:sz w:val="32"/>
          <w:szCs w:val="32"/>
        </w:rPr>
      </w:pPr>
      <w:r>
        <w:rPr>
          <w:rFonts w:hint="eastAsia" w:eastAsia="仿宋_GB2312"/>
          <w:sz w:val="32"/>
          <w:szCs w:val="32"/>
          <w:lang w:val="en-US" w:eastAsia="zh-CN"/>
        </w:rPr>
        <w:t>地  址：赣州市章贡区东阳山路9号“温州精品街”B区4楼17室</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1"/>
        <w:rPr>
          <w:rFonts w:hint="default" w:eastAsia="仿宋_GB2312"/>
          <w:sz w:val="32"/>
          <w:szCs w:val="32"/>
          <w:lang w:val="en-US" w:eastAsia="zh-CN"/>
        </w:rPr>
      </w:pPr>
      <w:r>
        <w:rPr>
          <w:rFonts w:hint="eastAsia" w:eastAsia="仿宋_GB2312"/>
          <w:b/>
          <w:bCs/>
          <w:sz w:val="32"/>
          <w:szCs w:val="32"/>
          <w:lang w:val="en-US" w:eastAsia="zh-CN"/>
        </w:rPr>
        <w:t>采购人</w:t>
      </w:r>
      <w:r>
        <w:rPr>
          <w:rFonts w:eastAsia="仿宋_GB2312"/>
          <w:b/>
          <w:bCs/>
          <w:sz w:val="32"/>
          <w:szCs w:val="32"/>
        </w:rPr>
        <w:t>：</w:t>
      </w:r>
      <w:r>
        <w:rPr>
          <w:rFonts w:hint="eastAsia" w:eastAsia="仿宋_GB2312"/>
          <w:b/>
          <w:bCs/>
          <w:sz w:val="32"/>
          <w:szCs w:val="32"/>
          <w:lang w:val="en-US" w:eastAsia="zh-CN"/>
        </w:rPr>
        <w:t>江西省信丰县人民医院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联系人</w:t>
      </w:r>
      <w:r>
        <w:rPr>
          <w:rFonts w:eastAsia="仿宋_GB2312"/>
          <w:sz w:val="32"/>
          <w:szCs w:val="32"/>
        </w:rPr>
        <w:t>：</w:t>
      </w:r>
      <w:r>
        <w:rPr>
          <w:rFonts w:hint="eastAsia" w:eastAsia="仿宋_GB2312"/>
          <w:sz w:val="32"/>
          <w:szCs w:val="32"/>
          <w:lang w:val="en-US" w:eastAsia="zh-CN"/>
        </w:rPr>
        <w:t>吴永花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eastAsia="仿宋_GB2312"/>
          <w:sz w:val="32"/>
          <w:szCs w:val="32"/>
          <w:lang w:val="en-US" w:eastAsia="zh-CN"/>
        </w:rPr>
      </w:pPr>
      <w:r>
        <w:rPr>
          <w:rFonts w:eastAsia="仿宋_GB2312"/>
          <w:sz w:val="32"/>
          <w:szCs w:val="32"/>
        </w:rPr>
        <w:t>联系方式：</w:t>
      </w:r>
      <w:r>
        <w:rPr>
          <w:rFonts w:hint="eastAsia" w:eastAsia="仿宋_GB2312"/>
          <w:sz w:val="32"/>
          <w:szCs w:val="32"/>
          <w:lang w:val="en-US" w:eastAsia="zh-CN"/>
        </w:rPr>
        <w:t>13870700010</w:t>
      </w:r>
    </w:p>
    <w:p>
      <w:pPr>
        <w:keepNext w:val="0"/>
        <w:keepLines w:val="0"/>
        <w:pageBreakBefore w:val="0"/>
        <w:widowControl w:val="0"/>
        <w:kinsoku/>
        <w:wordWrap/>
        <w:overflowPunct/>
        <w:topLinePunct w:val="0"/>
        <w:autoSpaceDE/>
        <w:autoSpaceDN/>
        <w:bidi w:val="0"/>
        <w:adjustRightInd/>
        <w:snapToGrid/>
        <w:spacing w:line="580" w:lineRule="exact"/>
        <w:ind w:firstLine="616" w:firstLineChars="200"/>
        <w:textAlignment w:val="auto"/>
        <w:rPr>
          <w:rFonts w:hint="default" w:eastAsia="仿宋_GB2312"/>
          <w:spacing w:val="-6"/>
          <w:sz w:val="32"/>
          <w:szCs w:val="32"/>
          <w:lang w:val="en-US" w:eastAsia="zh-CN"/>
        </w:rPr>
      </w:pPr>
      <w:r>
        <w:rPr>
          <w:rFonts w:eastAsia="仿宋_GB2312"/>
          <w:spacing w:val="-6"/>
          <w:sz w:val="32"/>
          <w:szCs w:val="32"/>
        </w:rPr>
        <w:t>地  址：</w:t>
      </w:r>
      <w:r>
        <w:rPr>
          <w:rFonts w:hint="eastAsia" w:eastAsia="仿宋_GB2312"/>
          <w:spacing w:val="-6"/>
          <w:sz w:val="32"/>
          <w:szCs w:val="32"/>
          <w:lang w:val="en-US" w:eastAsia="zh-CN"/>
        </w:rPr>
        <w:t>信丰县嘉定镇安康路</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1"/>
        <w:rPr>
          <w:rFonts w:hint="default" w:eastAsia="仿宋_GB2312"/>
          <w:b/>
          <w:bCs/>
          <w:sz w:val="32"/>
          <w:szCs w:val="32"/>
          <w:lang w:val="en-US" w:eastAsia="zh-CN"/>
        </w:rPr>
      </w:pPr>
      <w:r>
        <w:rPr>
          <w:rFonts w:hint="eastAsia" w:eastAsia="仿宋_GB2312"/>
          <w:b/>
          <w:bCs/>
          <w:sz w:val="32"/>
          <w:szCs w:val="32"/>
          <w:lang w:val="en-US" w:eastAsia="zh-CN"/>
        </w:rPr>
        <w:t>采购代理机构</w:t>
      </w:r>
      <w:r>
        <w:rPr>
          <w:rFonts w:eastAsia="仿宋_GB2312"/>
          <w:b/>
          <w:bCs/>
          <w:sz w:val="32"/>
          <w:szCs w:val="32"/>
        </w:rPr>
        <w:t>：</w:t>
      </w:r>
      <w:r>
        <w:rPr>
          <w:rFonts w:hint="eastAsia" w:eastAsia="仿宋_GB2312"/>
          <w:b/>
          <w:bCs/>
          <w:sz w:val="32"/>
          <w:szCs w:val="32"/>
          <w:lang w:val="en-US" w:eastAsia="zh-CN"/>
        </w:rPr>
        <w:t>信丰佳运招标代理有限公司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联系人</w:t>
      </w:r>
      <w:r>
        <w:rPr>
          <w:rFonts w:eastAsia="仿宋_GB2312"/>
          <w:sz w:val="32"/>
          <w:szCs w:val="32"/>
        </w:rPr>
        <w:t>：</w:t>
      </w:r>
      <w:r>
        <w:rPr>
          <w:rFonts w:hint="eastAsia" w:eastAsia="仿宋_GB2312"/>
          <w:sz w:val="32"/>
          <w:szCs w:val="32"/>
          <w:lang w:val="en-US" w:eastAsia="zh-CN"/>
        </w:rPr>
        <w:t>黄小锋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eastAsia="仿宋_GB2312"/>
          <w:sz w:val="32"/>
          <w:szCs w:val="32"/>
          <w:lang w:val="en-US" w:eastAsia="zh-CN"/>
        </w:rPr>
      </w:pPr>
      <w:r>
        <w:rPr>
          <w:rFonts w:eastAsia="仿宋_GB2312"/>
          <w:sz w:val="32"/>
          <w:szCs w:val="32"/>
        </w:rPr>
        <w:t>联系方式：</w:t>
      </w:r>
      <w:r>
        <w:rPr>
          <w:rFonts w:hint="eastAsia" w:eastAsia="仿宋_GB2312"/>
          <w:sz w:val="32"/>
          <w:szCs w:val="32"/>
          <w:lang w:val="en-US" w:eastAsia="zh-CN"/>
        </w:rPr>
        <w:t>13207979266</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ascii="黑体" w:hAnsi="黑体" w:eastAsia="黑体" w:cs="黑体"/>
          <w:sz w:val="32"/>
          <w:szCs w:val="32"/>
          <w:lang w:val="en-US" w:eastAsia="zh-CN"/>
        </w:rPr>
      </w:pPr>
      <w:r>
        <w:rPr>
          <w:rFonts w:hint="eastAsia" w:eastAsia="仿宋_GB2312"/>
          <w:sz w:val="32"/>
          <w:szCs w:val="32"/>
          <w:lang w:val="en-US" w:eastAsia="zh-CN"/>
        </w:rPr>
        <w:t>地  址：信丰县圣塔西路体育新居A2栋202</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eastAsia="仿宋_GB2312"/>
          <w:sz w:val="32"/>
          <w:szCs w:val="32"/>
          <w:lang w:val="en-US" w:eastAsia="zh-CN"/>
        </w:rPr>
      </w:pPr>
      <w:r>
        <w:rPr>
          <w:rFonts w:hint="eastAsia" w:eastAsia="仿宋_GB2312"/>
          <w:sz w:val="32"/>
          <w:szCs w:val="32"/>
          <w:lang w:val="en-US" w:eastAsia="zh-CN"/>
        </w:rPr>
        <w:t>投诉人因不满意信丰佳运招标代理有限公司于2023年4月20日作出的质疑答复，于2023年4月25日向我局提出投诉。我局依法予以受理，现已审查终结。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基本情况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eastAsia="仿宋_GB2312"/>
          <w:sz w:val="32"/>
          <w:szCs w:val="32"/>
          <w:lang w:val="en-US" w:eastAsia="zh-CN"/>
        </w:rPr>
      </w:pPr>
      <w:r>
        <w:rPr>
          <w:rFonts w:hint="eastAsia" w:eastAsia="仿宋_GB2312"/>
          <w:sz w:val="32"/>
          <w:szCs w:val="32"/>
          <w:lang w:val="en-US" w:eastAsia="zh-CN"/>
        </w:rPr>
        <w:t>信丰佳运招标代理有限公司接受采购人江西省信丰县人民医院的委托，对</w:t>
      </w:r>
      <w:bookmarkStart w:id="0" w:name="_GoBack"/>
      <w:r>
        <w:rPr>
          <w:rFonts w:hint="eastAsia" w:eastAsia="仿宋_GB2312"/>
          <w:sz w:val="32"/>
          <w:szCs w:val="32"/>
          <w:lang w:val="en-US" w:eastAsia="zh-CN"/>
        </w:rPr>
        <w:t>江西省信丰县人民医院医疗设备（</w:t>
      </w:r>
      <w:r>
        <w:rPr>
          <w:rFonts w:hint="eastAsia" w:eastAsia="仿宋_GB2312"/>
          <w:b/>
          <w:bCs/>
          <w:sz w:val="32"/>
          <w:szCs w:val="32"/>
          <w:lang w:val="en-US" w:eastAsia="zh-CN"/>
        </w:rPr>
        <w:t>口腔颌面锥形束计算机体层摄影设备、牙科综合治疗机采购，项目编号：XFJY2022-XF-G005，品目一</w:t>
      </w:r>
      <w:r>
        <w:rPr>
          <w:rFonts w:hint="eastAsia" w:eastAsia="仿宋_GB2312"/>
          <w:sz w:val="32"/>
          <w:szCs w:val="32"/>
          <w:lang w:val="en-US" w:eastAsia="zh-CN"/>
        </w:rPr>
        <w:t>）</w:t>
      </w:r>
      <w:bookmarkEnd w:id="0"/>
      <w:r>
        <w:rPr>
          <w:rFonts w:hint="eastAsia" w:eastAsia="仿宋_GB2312"/>
          <w:sz w:val="32"/>
          <w:szCs w:val="32"/>
          <w:lang w:val="en-US" w:eastAsia="zh-CN"/>
        </w:rPr>
        <w:t>进行公开招标（不见面开标）采购。2023年3月17日，在江西省公共资源交易网发布采购公告；2023年4月7日，在信丰县公共资源交易中心开标三室采用电子化“不见面开标”模式开展采购活动；2023年4月7日，在江西省公共资源交易网发布中标结果公告（中标供应商：江西智鹏医疗设备有限公司）；2023年4月12日，投诉人向采购人提出质疑；2023年4月20日，采购代理机构就质疑事项作出答复；2023年4月25日，投诉人对质疑答复不满意，向我局进行投诉。目前，该项目已完成开标活动、已完成中标结果公示、已签订采购合同、暂未进行履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69" w:firstLine="643" w:firstLineChars="200"/>
        <w:textAlignment w:val="auto"/>
        <w:outlineLvl w:val="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投诉人称：</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69" w:firstLine="643" w:firstLineChars="200"/>
        <w:textAlignment w:val="auto"/>
        <w:outlineLvl w:val="0"/>
        <w:rPr>
          <w:rFonts w:hint="eastAsia" w:eastAsia="仿宋_GB2312"/>
          <w:b/>
          <w:bCs/>
          <w:sz w:val="32"/>
          <w:szCs w:val="32"/>
          <w:lang w:val="en-US" w:eastAsia="zh-CN"/>
        </w:rPr>
      </w:pPr>
      <w:r>
        <w:rPr>
          <w:rFonts w:hint="eastAsia" w:eastAsia="仿宋_GB2312"/>
          <w:b/>
          <w:bCs/>
          <w:sz w:val="32"/>
          <w:szCs w:val="32"/>
          <w:lang w:val="en-US" w:eastAsia="zh-CN"/>
        </w:rPr>
        <w:t>投诉事项1：</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default" w:eastAsia="仿宋_GB2312"/>
          <w:sz w:val="32"/>
          <w:szCs w:val="32"/>
          <w:lang w:val="en-US" w:eastAsia="zh-CN"/>
        </w:rPr>
      </w:pPr>
      <w:r>
        <w:rPr>
          <w:rFonts w:hint="eastAsia" w:eastAsia="仿宋_GB2312"/>
          <w:sz w:val="32"/>
          <w:szCs w:val="32"/>
          <w:lang w:val="en-US" w:eastAsia="zh-CN"/>
        </w:rPr>
        <w:t>口腔颌面锥形束计算机体层摄影设备，中标产品“北京朗视Smart3D-Xs”最大输出功率不能满足招标文件“最大输出功率≥1.2kw”的参数要求。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69" w:firstLine="643" w:firstLineChars="200"/>
        <w:textAlignment w:val="auto"/>
        <w:outlineLvl w:val="0"/>
        <w:rPr>
          <w:rFonts w:hint="eastAsia" w:eastAsia="仿宋_GB2312"/>
          <w:sz w:val="32"/>
          <w:szCs w:val="32"/>
          <w:lang w:val="en-US" w:eastAsia="zh-CN"/>
        </w:rPr>
      </w:pPr>
      <w:r>
        <w:rPr>
          <w:rFonts w:hint="eastAsia" w:eastAsia="仿宋_GB2312"/>
          <w:b/>
          <w:bCs/>
          <w:sz w:val="32"/>
          <w:szCs w:val="32"/>
          <w:lang w:val="en-US" w:eastAsia="zh-CN"/>
        </w:rPr>
        <w:t>投诉事项2：</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69" w:firstLine="640" w:firstLineChars="200"/>
        <w:textAlignment w:val="auto"/>
        <w:outlineLvl w:val="0"/>
        <w:rPr>
          <w:rFonts w:hint="eastAsia" w:eastAsia="仿宋_GB2312"/>
          <w:sz w:val="32"/>
          <w:szCs w:val="32"/>
          <w:lang w:val="en-US" w:eastAsia="zh-CN"/>
        </w:rPr>
      </w:pPr>
      <w:r>
        <w:rPr>
          <w:rFonts w:hint="eastAsia" w:eastAsia="仿宋_GB2312"/>
          <w:sz w:val="32"/>
          <w:szCs w:val="32"/>
          <w:lang w:val="en-US" w:eastAsia="zh-CN"/>
        </w:rPr>
        <w:t>口腔颌面锥形束计算机体层摄影设备，中标产品“北京朗视Smart3D-Xs”阳极电流参数不能满足招标文件“阳极电流≥13mA”的参数要求。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69" w:firstLine="643" w:firstLineChars="200"/>
        <w:textAlignment w:val="auto"/>
        <w:outlineLvl w:val="0"/>
        <w:rPr>
          <w:rFonts w:hint="eastAsia" w:eastAsia="仿宋_GB2312"/>
          <w:sz w:val="32"/>
          <w:szCs w:val="32"/>
          <w:lang w:val="en-US" w:eastAsia="zh-CN"/>
        </w:rPr>
      </w:pPr>
      <w:r>
        <w:rPr>
          <w:rFonts w:hint="eastAsia" w:eastAsia="仿宋_GB2312"/>
          <w:b/>
          <w:bCs/>
          <w:sz w:val="32"/>
          <w:szCs w:val="32"/>
          <w:lang w:val="en-US" w:eastAsia="zh-CN"/>
        </w:rPr>
        <w:t>投诉事项3：</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69" w:firstLine="640" w:firstLineChars="200"/>
        <w:textAlignment w:val="auto"/>
        <w:outlineLvl w:val="0"/>
        <w:rPr>
          <w:rFonts w:hint="default" w:eastAsia="仿宋_GB2312"/>
          <w:b/>
          <w:bCs/>
          <w:sz w:val="32"/>
          <w:szCs w:val="32"/>
          <w:lang w:val="en-US" w:eastAsia="zh-CN"/>
        </w:rPr>
      </w:pPr>
      <w:r>
        <w:rPr>
          <w:rFonts w:hint="eastAsia" w:eastAsia="仿宋_GB2312"/>
          <w:sz w:val="32"/>
          <w:szCs w:val="32"/>
          <w:lang w:val="en-US" w:eastAsia="zh-CN"/>
        </w:rPr>
        <w:t>口腔颌面锥形束计算机体层摄影设备，中标产品“北京朗视Smart3D-Xs”加载模式为“连续加载，间歇曝光”，不能满足招标文件“采集模式为脉冲模式”的参数要求。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69" w:firstLine="643" w:firstLineChars="200"/>
        <w:textAlignment w:val="auto"/>
        <w:outlineLvl w:val="0"/>
        <w:rPr>
          <w:rFonts w:hint="eastAsia" w:eastAsia="仿宋_GB2312"/>
          <w:sz w:val="32"/>
          <w:szCs w:val="32"/>
          <w:lang w:val="en-US" w:eastAsia="zh-CN"/>
        </w:rPr>
      </w:pPr>
      <w:r>
        <w:rPr>
          <w:rFonts w:hint="eastAsia" w:eastAsia="仿宋_GB2312"/>
          <w:b/>
          <w:bCs/>
          <w:sz w:val="32"/>
          <w:szCs w:val="32"/>
          <w:lang w:val="en-US" w:eastAsia="zh-CN"/>
        </w:rPr>
        <w:t>投诉事项4：</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eastAsia="仿宋_GB2312"/>
          <w:sz w:val="32"/>
          <w:szCs w:val="32"/>
          <w:lang w:val="en-US" w:eastAsia="zh-CN"/>
        </w:rPr>
      </w:pPr>
      <w:r>
        <w:rPr>
          <w:rFonts w:hint="eastAsia" w:eastAsia="仿宋_GB2312"/>
          <w:sz w:val="32"/>
          <w:szCs w:val="32"/>
          <w:lang w:val="en-US" w:eastAsia="zh-CN"/>
        </w:rPr>
        <w:t>口腔颌面锥形束计算机体层摄影设备，中标产品“北京朗视Smart3D-Xs”外形尺寸长宽高，不符合招标文件“外形尺寸：宽度≤975mm*、长度≤1250mm*、高度≤1970mm”的参数要求。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outlineLvl w:val="0"/>
        <w:rPr>
          <w:rFonts w:hint="eastAsia" w:eastAsia="仿宋_GB2312"/>
          <w:b/>
          <w:bCs/>
          <w:sz w:val="32"/>
          <w:szCs w:val="32"/>
          <w:lang w:val="en-US" w:eastAsia="zh-CN"/>
        </w:rPr>
      </w:pPr>
      <w:r>
        <w:rPr>
          <w:rFonts w:hint="eastAsia" w:eastAsia="仿宋_GB2312"/>
          <w:b/>
          <w:bCs/>
          <w:sz w:val="32"/>
          <w:szCs w:val="32"/>
          <w:lang w:val="en-US" w:eastAsia="zh-CN"/>
        </w:rPr>
        <w:t>投诉事项5：</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default" w:eastAsia="仿宋_GB2312"/>
          <w:b/>
          <w:bCs/>
          <w:sz w:val="32"/>
          <w:szCs w:val="32"/>
          <w:lang w:val="en-US" w:eastAsia="zh-CN"/>
        </w:rPr>
      </w:pPr>
      <w:r>
        <w:rPr>
          <w:rFonts w:hint="eastAsia" w:eastAsia="仿宋_GB2312"/>
          <w:sz w:val="32"/>
          <w:szCs w:val="32"/>
          <w:lang w:val="en-US" w:eastAsia="zh-CN"/>
        </w:rPr>
        <w:t>口腔颌面锥形束计算机体层摄影设备，中标产品“北京朗视Smart3D-Xs”设备重建时间，不能满足招标文件“重建时间≤18S”的参数要求。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69" w:firstLine="643" w:firstLineChars="200"/>
        <w:textAlignment w:val="auto"/>
        <w:outlineLvl w:val="0"/>
        <w:rPr>
          <w:rFonts w:hint="default" w:eastAsia="仿宋_GB2312"/>
          <w:b/>
          <w:bCs/>
          <w:sz w:val="32"/>
          <w:szCs w:val="32"/>
          <w:lang w:val="en-US" w:eastAsia="zh-CN"/>
        </w:rPr>
      </w:pPr>
      <w:r>
        <w:rPr>
          <w:rFonts w:hint="eastAsia" w:eastAsia="仿宋_GB2312"/>
          <w:b/>
          <w:bCs/>
          <w:sz w:val="32"/>
          <w:szCs w:val="32"/>
          <w:lang w:val="en-US" w:eastAsia="zh-CN"/>
        </w:rPr>
        <w:t>投诉请求：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default" w:eastAsia="仿宋_GB2312"/>
          <w:sz w:val="32"/>
          <w:szCs w:val="32"/>
          <w:lang w:val="en-US" w:eastAsia="zh-CN"/>
        </w:rPr>
      </w:pPr>
      <w:r>
        <w:rPr>
          <w:rFonts w:hint="eastAsia" w:eastAsia="仿宋_GB2312"/>
          <w:sz w:val="32"/>
          <w:szCs w:val="32"/>
          <w:lang w:val="en-US" w:eastAsia="zh-CN"/>
        </w:rPr>
        <w:t>请求审核江西智鹏医疗设备有限公司所投产品“北京朗视Smart3D-Xs”是否满足招标文件要求，若不能满足则取消其中标资格；并根据法律规定依法另行确定中标供应商；不满足另行确定中标供应商条件，应当重新开展采购活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131" w:firstLine="320" w:firstLineChars="100"/>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二、事实查明与认定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131" w:firstLine="321" w:firstLineChars="100"/>
        <w:textAlignment w:val="auto"/>
        <w:outlineLvl w:val="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经核查：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outlineLvl w:val="0"/>
        <w:rPr>
          <w:rFonts w:hint="eastAsia" w:eastAsia="仿宋_GB2312"/>
          <w:sz w:val="32"/>
          <w:szCs w:val="32"/>
          <w:lang w:val="en-US" w:eastAsia="zh-CN"/>
        </w:rPr>
      </w:pPr>
      <w:r>
        <w:rPr>
          <w:rFonts w:hint="eastAsia" w:eastAsia="仿宋_GB2312"/>
          <w:b/>
          <w:bCs/>
          <w:sz w:val="32"/>
          <w:szCs w:val="32"/>
          <w:lang w:val="en-US" w:eastAsia="zh-CN"/>
        </w:rPr>
        <w:t>投诉人所称投诉事项1。</w:t>
      </w:r>
      <w:r>
        <w:rPr>
          <w:rFonts w:hint="eastAsia" w:eastAsia="仿宋_GB2312"/>
          <w:sz w:val="32"/>
          <w:szCs w:val="32"/>
          <w:lang w:val="en-US" w:eastAsia="zh-CN"/>
        </w:rPr>
        <w:t>经查看投诉人提供“朗视Smart3D-Xs产品使用手册”第41页截图，显示“最大输出功率为1000W”；确与招标文件“口腔颌面锥形束计算机体层摄影设备技术参数，最大输出功率≥1.2kw”的要求不符。因此，投诉人该投诉事项成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outlineLvl w:val="0"/>
        <w:rPr>
          <w:rFonts w:hint="eastAsia" w:eastAsia="仿宋_GB2312"/>
          <w:b/>
          <w:bCs/>
          <w:sz w:val="32"/>
          <w:szCs w:val="32"/>
          <w:lang w:val="en-US" w:eastAsia="zh-CN"/>
        </w:rPr>
      </w:pPr>
      <w:r>
        <w:rPr>
          <w:rFonts w:hint="eastAsia" w:eastAsia="仿宋_GB2312"/>
          <w:b/>
          <w:bCs/>
          <w:sz w:val="32"/>
          <w:szCs w:val="32"/>
          <w:lang w:val="en-US" w:eastAsia="zh-CN"/>
        </w:rPr>
        <w:t>投诉人所称投诉事项2。</w:t>
      </w:r>
      <w:r>
        <w:rPr>
          <w:rFonts w:hint="eastAsia" w:eastAsia="仿宋_GB2312"/>
          <w:sz w:val="32"/>
          <w:szCs w:val="32"/>
          <w:lang w:val="en-US" w:eastAsia="zh-CN"/>
        </w:rPr>
        <w:t>经查看投诉人提供“朗视Smart3D-Xs产品使用手册”第40页截图，显示“管电流为2~10mA可选”；招标文件要求“口腔颌面锥形束计算机体层摄影设备技术参数，阳极电流≥13mA”；经咨询采购人信丰县人民医院器械科相关人员，表示“对于此处，</w:t>
      </w:r>
      <w:r>
        <w:rPr>
          <w:rFonts w:hint="eastAsia" w:eastAsia="仿宋_GB2312"/>
          <w:b/>
          <w:bCs/>
          <w:sz w:val="32"/>
          <w:szCs w:val="32"/>
          <w:lang w:val="en-US" w:eastAsia="zh-CN"/>
        </w:rPr>
        <w:t>招标文件的阳极电流与朗视使用手册截图中的管电流可以认为是同一事物，为等同关系</w:t>
      </w:r>
      <w:r>
        <w:rPr>
          <w:rFonts w:hint="eastAsia" w:eastAsia="仿宋_GB2312"/>
          <w:sz w:val="32"/>
          <w:szCs w:val="32"/>
          <w:lang w:val="en-US" w:eastAsia="zh-CN"/>
        </w:rPr>
        <w:t>”；即朗视Smart3D-Xs“管电流为2~10mA可选”确与招标文件“阳极电流≥13mA”的要求不符。因此，投诉人该投诉事项成立。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outlineLvl w:val="0"/>
        <w:rPr>
          <w:rFonts w:hint="default" w:eastAsia="仿宋_GB2312"/>
          <w:b/>
          <w:bCs/>
          <w:sz w:val="32"/>
          <w:szCs w:val="32"/>
          <w:lang w:val="en-US" w:eastAsia="zh-CN"/>
        </w:rPr>
      </w:pPr>
      <w:r>
        <w:rPr>
          <w:rFonts w:hint="eastAsia" w:eastAsia="仿宋_GB2312"/>
          <w:b/>
          <w:bCs/>
          <w:sz w:val="32"/>
          <w:szCs w:val="32"/>
          <w:lang w:val="en-US" w:eastAsia="zh-CN"/>
        </w:rPr>
        <w:t>投诉人所称投诉事项3。</w:t>
      </w:r>
      <w:r>
        <w:rPr>
          <w:rFonts w:hint="eastAsia" w:eastAsia="仿宋_GB2312"/>
          <w:sz w:val="32"/>
          <w:szCs w:val="32"/>
          <w:lang w:val="en-US" w:eastAsia="zh-CN"/>
        </w:rPr>
        <w:t>经查看投诉人提供“朗视Smart3D-Xs产品使用手册”第39页截图，显示“按运行模式分类为间歇加载、连续运行”；招标文件要求“口腔颌面锥形束计算机体层摄影设备技术参数，采集模式为脉冲模式”；经咨询采购人信丰县人民医院口腔科相关人员，表示“对于此医疗设备，</w:t>
      </w:r>
      <w:r>
        <w:rPr>
          <w:rFonts w:hint="eastAsia" w:eastAsia="仿宋_GB2312"/>
          <w:b/>
          <w:bCs/>
          <w:sz w:val="32"/>
          <w:szCs w:val="32"/>
          <w:lang w:val="en-US" w:eastAsia="zh-CN"/>
        </w:rPr>
        <w:t>间歇加载连续运行的采集模式，实际上成像更清晰，比脉冲模式更高级，能够满足脉冲采集模式的功能</w:t>
      </w:r>
      <w:r>
        <w:rPr>
          <w:rFonts w:hint="eastAsia" w:eastAsia="仿宋_GB2312"/>
          <w:sz w:val="32"/>
          <w:szCs w:val="32"/>
          <w:lang w:val="en-US" w:eastAsia="zh-CN"/>
        </w:rPr>
        <w:t>”；即朗视Smart3D-Xs“间歇加载、连续运行”的采集模式能够满足招标文件“脉冲采集模式”的要求。因此，投诉人该投诉事项不成立。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outlineLvl w:val="0"/>
        <w:rPr>
          <w:rFonts w:hint="eastAsia" w:eastAsia="仿宋_GB2312"/>
          <w:sz w:val="32"/>
          <w:szCs w:val="32"/>
          <w:lang w:val="en-US" w:eastAsia="zh-CN"/>
        </w:rPr>
      </w:pPr>
      <w:r>
        <w:rPr>
          <w:rFonts w:hint="eastAsia" w:eastAsia="仿宋_GB2312"/>
          <w:b/>
          <w:bCs/>
          <w:sz w:val="32"/>
          <w:szCs w:val="32"/>
          <w:lang w:val="en-US" w:eastAsia="zh-CN"/>
        </w:rPr>
        <w:t>投诉人所称投诉事项4。</w:t>
      </w:r>
      <w:r>
        <w:rPr>
          <w:rFonts w:hint="eastAsia" w:eastAsia="仿宋_GB2312"/>
          <w:sz w:val="32"/>
          <w:szCs w:val="32"/>
          <w:lang w:val="en-US" w:eastAsia="zh-CN"/>
        </w:rPr>
        <w:t>经查看投诉人提供“朗视Smart3D-Xs产品使用手册”第47页截图，显示“图C-1不带牙科摄影功能的设备外观图（标准底座），长1940、宽1646，高1672-2372”；确与招标文件“外形尺寸：宽度≤975mm*、长度≤1250mm*、高度≤1970mm”的要求不符。因此，投诉人该投诉事项成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outlineLvl w:val="0"/>
        <w:rPr>
          <w:rFonts w:hint="default" w:eastAsia="仿宋_GB2312"/>
          <w:sz w:val="32"/>
          <w:szCs w:val="32"/>
          <w:lang w:val="en-US" w:eastAsia="zh-CN"/>
        </w:rPr>
      </w:pPr>
      <w:r>
        <w:rPr>
          <w:rFonts w:hint="eastAsia" w:eastAsia="仿宋_GB2312"/>
          <w:b/>
          <w:bCs/>
          <w:sz w:val="32"/>
          <w:szCs w:val="32"/>
          <w:lang w:val="en-US" w:eastAsia="zh-CN"/>
        </w:rPr>
        <w:t>投诉人所称投诉事项5。</w:t>
      </w:r>
      <w:r>
        <w:rPr>
          <w:rFonts w:hint="eastAsia" w:eastAsia="仿宋_GB2312"/>
          <w:sz w:val="32"/>
          <w:szCs w:val="32"/>
          <w:lang w:val="en-US" w:eastAsia="zh-CN"/>
        </w:rPr>
        <w:t>经查看投诉人提供“朗视Smart3D-Xs产品使用手册”第41页截图，显示“加载时间，CT摄影：9.5S/12.5S/18.5S，全景摄影：18S/8.1S，头颅摄影：11.8S/7.5S/10.1S”；招标文件要求“口腔颌面锥形束计算机体层摄影设备技术参数，重建时间≤18S”；经函询被投诉人回复“我司投标产品重建时间为60S，是全景、侧位、CT重建的合计时间，如果不要侧位重建，时间只要16S”；经咨询采购人信丰县人民医院器械科与口腔科相关人员，表示“此处朗视Smart3D-Xs重建时间60S，在使用中，重建时间较18S长，但生成的图片更多，生成的图片也更清晰，功能更强大”。可以判断，朗视Smart3D-Xs</w:t>
      </w:r>
      <w:r>
        <w:rPr>
          <w:rFonts w:hint="eastAsia" w:eastAsia="仿宋_GB2312"/>
          <w:b/>
          <w:bCs/>
          <w:sz w:val="32"/>
          <w:szCs w:val="32"/>
          <w:lang w:val="en-US" w:eastAsia="zh-CN"/>
        </w:rPr>
        <w:t>生成图片多，生成图片较清晰，但重建时间而言确大于18S，与招标文件“重建时间≤18S”的要求不符</w:t>
      </w:r>
      <w:r>
        <w:rPr>
          <w:rFonts w:hint="eastAsia" w:eastAsia="仿宋_GB2312"/>
          <w:sz w:val="32"/>
          <w:szCs w:val="32"/>
          <w:lang w:val="en-US" w:eastAsia="zh-CN"/>
        </w:rPr>
        <w:t>。因此投诉人该投诉事项成立。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default" w:eastAsia="仿宋_GB2312"/>
          <w:sz w:val="32"/>
          <w:szCs w:val="32"/>
          <w:lang w:val="en-US" w:eastAsia="zh-CN"/>
        </w:rPr>
      </w:pPr>
      <w:r>
        <w:rPr>
          <w:rFonts w:hint="eastAsia" w:eastAsia="仿宋_GB2312"/>
          <w:sz w:val="32"/>
          <w:szCs w:val="32"/>
          <w:lang w:val="en-US" w:eastAsia="zh-CN"/>
        </w:rPr>
        <w:t>综上所述，投诉人投诉事项一、二、四、五成立，投诉事项三不成立。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default" w:eastAsia="仿宋_GB2312"/>
          <w:sz w:val="32"/>
          <w:szCs w:val="32"/>
          <w:lang w:val="en-US" w:eastAsia="zh-CN"/>
        </w:rPr>
      </w:pPr>
      <w:r>
        <w:rPr>
          <w:rFonts w:hint="eastAsia" w:eastAsia="仿宋_GB2312"/>
          <w:sz w:val="32"/>
          <w:szCs w:val="32"/>
          <w:lang w:val="en-US" w:eastAsia="zh-CN"/>
        </w:rPr>
        <w:t>上述事实依据有招标文件、质疑函与质疑答复、投诉书、相关函询答复材料、相关情况说明为证，法律依据为《中华人民共和国政府采购法》《中华人民共和国政府采购法实施条例》《政府采购货物和服务招标投标管理办法》（财政部令第87号）、《政府采购质疑和投诉办法》（财政部令第94号）等相关法律法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default" w:eastAsia="仿宋_GB2312"/>
          <w:sz w:val="32"/>
          <w:szCs w:val="32"/>
          <w:lang w:val="en-US" w:eastAsia="zh-CN"/>
        </w:rPr>
      </w:pPr>
      <w:r>
        <w:rPr>
          <w:rFonts w:hint="eastAsia" w:ascii="黑体" w:hAnsi="黑体" w:eastAsia="黑体" w:cs="黑体"/>
          <w:sz w:val="32"/>
          <w:szCs w:val="32"/>
          <w:lang w:val="en-US" w:eastAsia="zh-CN"/>
        </w:rPr>
        <w:t>三、处理决定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69" w:firstLine="640" w:firstLineChars="200"/>
        <w:textAlignment w:val="auto"/>
        <w:outlineLvl w:val="0"/>
        <w:rPr>
          <w:rFonts w:hint="default" w:eastAsia="仿宋_GB2312"/>
          <w:sz w:val="32"/>
          <w:szCs w:val="32"/>
          <w:lang w:val="en-US" w:eastAsia="zh-CN"/>
        </w:rPr>
      </w:pPr>
      <w:r>
        <w:rPr>
          <w:rFonts w:hint="eastAsia" w:eastAsia="仿宋_GB2312"/>
          <w:sz w:val="32"/>
          <w:szCs w:val="32"/>
          <w:lang w:val="en-US" w:eastAsia="zh-CN"/>
        </w:rPr>
        <w:t>根据《政府采购质疑和投诉办法》（财政部令第94号）第三十二条第三款规定，投诉事项成立，已签订采购合同但尚未履行，予以撤销采购合同；同时由采购人自行决定，在合格供应商符合法定数量时，可以从合格的中标候选人中另行确定中标供应商，或是重新开展采购活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69" w:firstLine="640" w:firstLineChars="200"/>
        <w:textAlignment w:val="auto"/>
        <w:outlineLvl w:val="0"/>
        <w:rPr>
          <w:rFonts w:hint="eastAsia" w:eastAsia="仿宋_GB2312"/>
          <w:sz w:val="32"/>
          <w:szCs w:val="32"/>
          <w:lang w:val="en-US" w:eastAsia="zh-CN"/>
        </w:rPr>
      </w:pPr>
      <w:r>
        <w:rPr>
          <w:rFonts w:hint="eastAsia" w:eastAsia="仿宋_GB2312"/>
          <w:sz w:val="32"/>
          <w:szCs w:val="32"/>
          <w:lang w:val="en-US" w:eastAsia="zh-CN"/>
        </w:rPr>
        <w:t>如不服本决定，可在决定书送达之日起六十日内向信丰县人民政府申请行政复议，也可在决定书送达之日起六个月内向信丰县人民法院提起行政诉讼。</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69" w:firstLine="640" w:firstLineChars="200"/>
        <w:textAlignment w:val="auto"/>
        <w:outlineLvl w:val="0"/>
        <w:rPr>
          <w:rFonts w:hint="eastAsia" w:eastAsia="仿宋_GB2312"/>
          <w:sz w:val="32"/>
          <w:szCs w:val="32"/>
          <w:lang w:val="en-US" w:eastAsia="zh-CN"/>
        </w:rPr>
      </w:pPr>
      <w:r>
        <w:rPr>
          <w:rFonts w:hint="eastAsia" w:eastAsia="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69" w:firstLine="640" w:firstLineChars="200"/>
        <w:textAlignment w:val="auto"/>
        <w:outlineLvl w:val="0"/>
        <w:rPr>
          <w:rFonts w:hint="eastAsia"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5280" w:firstLineChars="1650"/>
        <w:textAlignment w:val="auto"/>
        <w:rPr>
          <w:rFonts w:hint="default" w:eastAsia="仿宋_GB2312"/>
          <w:sz w:val="32"/>
          <w:szCs w:val="32"/>
          <w:lang w:val="en-US" w:eastAsia="zh-CN"/>
        </w:rPr>
      </w:pPr>
      <w:r>
        <w:rPr>
          <w:rFonts w:hint="eastAsia" w:eastAsia="仿宋_GB2312"/>
          <w:sz w:val="32"/>
          <w:szCs w:val="32"/>
          <w:lang w:val="en-US" w:eastAsia="zh-CN"/>
        </w:rPr>
        <w:t>信丰县财政局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120" w:firstLineChars="1600"/>
        <w:textAlignment w:val="auto"/>
        <w:outlineLvl w:val="0"/>
        <w:rPr>
          <w:rFonts w:eastAsia="仿宋_GB2312"/>
          <w:sz w:val="32"/>
          <w:szCs w:val="32"/>
        </w:rPr>
      </w:pPr>
      <w:r>
        <w:rPr>
          <w:rFonts w:hint="eastAsia" w:eastAsia="仿宋_GB2312"/>
          <w:sz w:val="32"/>
          <w:szCs w:val="32"/>
          <w:lang w:val="en-US" w:eastAsia="zh-CN"/>
        </w:rPr>
        <w:t>2023年5月25日</w:t>
      </w:r>
    </w:p>
    <w:p>
      <w:pPr>
        <w:keepNext w:val="0"/>
        <w:keepLines w:val="0"/>
        <w:pageBreakBefore w:val="0"/>
        <w:widowControl w:val="0"/>
        <w:kinsoku/>
        <w:wordWrap/>
        <w:overflowPunct/>
        <w:topLinePunct w:val="0"/>
        <w:autoSpaceDE/>
        <w:autoSpaceDN/>
        <w:bidi w:val="0"/>
        <w:adjustRightInd/>
        <w:snapToGrid/>
        <w:spacing w:line="60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82016" w:usb3="00000000" w:csb0="00040001"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仿宋" w:hAnsi="仿宋" w:eastAsia="仿宋" w:cs="仿宋"/>
                              <w:sz w:val="32"/>
                              <w:szCs w:val="32"/>
                              <w:lang w:eastAsia="zh-CN"/>
                            </w:rPr>
                            <w:t>—</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r>
                      <w:rPr>
                        <w:rFonts w:hint="eastAsia" w:ascii="仿宋" w:hAnsi="仿宋" w:eastAsia="仿宋" w:cs="仿宋"/>
                        <w:sz w:val="32"/>
                        <w:szCs w:val="32"/>
                        <w:lang w:eastAsia="zh-CN"/>
                      </w:rPr>
                      <w:t>—</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0ZWUyODFlYmE1YzFlZTcxY2U4YzMwMmMwMWJjNmMifQ=="/>
  </w:docVars>
  <w:rsids>
    <w:rsidRoot w:val="11F84DF3"/>
    <w:rsid w:val="00093B19"/>
    <w:rsid w:val="050F1EEB"/>
    <w:rsid w:val="056B26B1"/>
    <w:rsid w:val="083C3EF0"/>
    <w:rsid w:val="09FD5C49"/>
    <w:rsid w:val="0C153396"/>
    <w:rsid w:val="0C181F12"/>
    <w:rsid w:val="10E91F4A"/>
    <w:rsid w:val="115A5CBD"/>
    <w:rsid w:val="11F84DF3"/>
    <w:rsid w:val="149F4E79"/>
    <w:rsid w:val="15417F03"/>
    <w:rsid w:val="16C234BC"/>
    <w:rsid w:val="18C12F49"/>
    <w:rsid w:val="1BF07D09"/>
    <w:rsid w:val="1E7D3362"/>
    <w:rsid w:val="2295527C"/>
    <w:rsid w:val="24997A50"/>
    <w:rsid w:val="28795998"/>
    <w:rsid w:val="2B0F419D"/>
    <w:rsid w:val="2D6F57F1"/>
    <w:rsid w:val="2D8854DC"/>
    <w:rsid w:val="2F6609B5"/>
    <w:rsid w:val="32C20E5F"/>
    <w:rsid w:val="335334BF"/>
    <w:rsid w:val="34C17B48"/>
    <w:rsid w:val="364D069A"/>
    <w:rsid w:val="3C153A08"/>
    <w:rsid w:val="439327E4"/>
    <w:rsid w:val="43DE28CF"/>
    <w:rsid w:val="45A424F0"/>
    <w:rsid w:val="47DC0847"/>
    <w:rsid w:val="4A5770C2"/>
    <w:rsid w:val="4A5D5DCD"/>
    <w:rsid w:val="4BAB677A"/>
    <w:rsid w:val="4C080E93"/>
    <w:rsid w:val="4CD64AED"/>
    <w:rsid w:val="52AA13D1"/>
    <w:rsid w:val="532F73B3"/>
    <w:rsid w:val="55F3749F"/>
    <w:rsid w:val="57EF1159"/>
    <w:rsid w:val="5801405A"/>
    <w:rsid w:val="58A34273"/>
    <w:rsid w:val="5AC16DDD"/>
    <w:rsid w:val="5C407059"/>
    <w:rsid w:val="65145113"/>
    <w:rsid w:val="66140709"/>
    <w:rsid w:val="687D290C"/>
    <w:rsid w:val="6AE41B1B"/>
    <w:rsid w:val="6CDD268B"/>
    <w:rsid w:val="6D981C1F"/>
    <w:rsid w:val="6E2C087F"/>
    <w:rsid w:val="6F3516F0"/>
    <w:rsid w:val="7027296B"/>
    <w:rsid w:val="70E1634E"/>
    <w:rsid w:val="71EE1590"/>
    <w:rsid w:val="77685BD2"/>
    <w:rsid w:val="7B6C1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2429</Words>
  <Characters>2812</Characters>
  <Lines>0</Lines>
  <Paragraphs>0</Paragraphs>
  <TotalTime>5</TotalTime>
  <ScaleCrop>false</ScaleCrop>
  <LinksUpToDate>false</LinksUpToDate>
  <CharactersWithSpaces>2846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2022-10-21T03:16:00Z</dcterms:created>
  <dc:creator>HUAWEI</dc:creator>
  <cp:lastModifiedBy>采购办</cp:lastModifiedBy>
  <cp:lastPrinted>2023-05-26T01:04:00Z</cp:lastPrinted>
  <dcterms:modified xsi:type="dcterms:W3CDTF">2023-08-14T02:19:47Z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D17328BC6F8A45F98CECC6BC9DCE18CF_13</vt:lpwstr>
  </property>
</Properties>
</file>